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附件1：</w:t>
      </w:r>
    </w:p>
    <w:p>
      <w:pPr>
        <w:widowControl/>
        <w:shd w:val="clear" w:color="auto" w:fill="FEFEFE"/>
        <w:jc w:val="center"/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  <w:lang w:bidi="ar"/>
        </w:rPr>
      </w:pPr>
      <w:r>
        <w:rPr>
          <w:rFonts w:hint="eastAsia" w:ascii="仿宋" w:hAnsi="仿宋" w:eastAsia="仿宋" w:cs="仿宋"/>
          <w:b/>
          <w:bCs/>
          <w:color w:val="333333"/>
          <w:sz w:val="36"/>
          <w:szCs w:val="36"/>
          <w:lang w:bidi="ar"/>
        </w:rPr>
        <w:t>2016年度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  <w:lang w:bidi="ar"/>
        </w:rPr>
        <w:t>“十佳活力团支部”名单</w:t>
      </w:r>
    </w:p>
    <w:p>
      <w:pPr>
        <w:widowControl/>
        <w:shd w:val="clear" w:color="auto" w:fill="FEFEFE"/>
        <w:jc w:val="center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（共10个）</w:t>
      </w:r>
    </w:p>
    <w:p>
      <w:pPr>
        <w:widowControl/>
        <w:shd w:val="clear" w:color="auto" w:fill="FEFEFE"/>
        <w:jc w:val="center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大位会计学院会计1602班团支部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大位会计学院高职1313班团支部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雪岩贸易学院国商1501班团支部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雪岩贸易学院营销1603班团支部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行知管理学院连锁1503班团支部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茂荫财金学院财务1602班团支部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朱熹文旅学院商英1501班团支部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云桂信息学院软件1502班团支部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云桂信息学院计应1601班团支部</w:t>
      </w:r>
    </w:p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宾虹艺术学院环艺1602班团支部</w:t>
      </w:r>
    </w:p>
    <w:p>
      <w:pPr>
        <w:pStyle w:val="2"/>
        <w:widowControl/>
        <w:spacing w:before="0" w:beforeAutospacing="0" w:after="0" w:afterAutospacing="0"/>
        <w:rPr>
          <w:rFonts w:hint="eastAsia" w:ascii="仿宋" w:hAnsi="仿宋" w:eastAsia="仿宋" w:cs="仿宋"/>
          <w:color w:val="111111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C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</dc:creator>
  <cp:lastModifiedBy>T</cp:lastModifiedBy>
  <dcterms:modified xsi:type="dcterms:W3CDTF">2017-05-05T13:37:52Z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